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A9C2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Appendix 1 </w:t>
      </w:r>
    </w:p>
    <w:p w14:paraId="79502840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PSHE/RSE overview </w:t>
      </w:r>
    </w:p>
    <w:tbl>
      <w:tblPr>
        <w:tblStyle w:val="TableGrid"/>
        <w:tblW w:w="14095" w:type="dxa"/>
        <w:tblLook w:val="04A0" w:firstRow="1" w:lastRow="0" w:firstColumn="1" w:lastColumn="0" w:noHBand="0" w:noVBand="1"/>
      </w:tblPr>
      <w:tblGrid>
        <w:gridCol w:w="1515"/>
        <w:gridCol w:w="2150"/>
        <w:gridCol w:w="1995"/>
        <w:gridCol w:w="2258"/>
        <w:gridCol w:w="2297"/>
        <w:gridCol w:w="3880"/>
      </w:tblGrid>
      <w:tr w:rsidR="00C97ED8" w14:paraId="1B5D3401" w14:textId="77777777" w:rsidTr="00177EB1">
        <w:trPr>
          <w:trHeight w:val="177"/>
        </w:trPr>
        <w:tc>
          <w:tcPr>
            <w:tcW w:w="1181" w:type="dxa"/>
          </w:tcPr>
          <w:p w14:paraId="132528F9" w14:textId="77777777" w:rsidR="00C97ED8" w:rsidRDefault="00C97ED8" w:rsidP="00177EB1">
            <w:r>
              <w:t>KS1</w:t>
            </w:r>
          </w:p>
        </w:tc>
        <w:tc>
          <w:tcPr>
            <w:tcW w:w="2202" w:type="dxa"/>
          </w:tcPr>
          <w:p w14:paraId="13A1868A" w14:textId="77777777" w:rsidR="00C97ED8" w:rsidRDefault="00C97ED8" w:rsidP="00177EB1">
            <w:pPr>
              <w:jc w:val="center"/>
            </w:pPr>
            <w:r>
              <w:t>Term 1</w:t>
            </w:r>
          </w:p>
        </w:tc>
        <w:tc>
          <w:tcPr>
            <w:tcW w:w="2040" w:type="dxa"/>
          </w:tcPr>
          <w:p w14:paraId="36B32ACF" w14:textId="77777777" w:rsidR="00C97ED8" w:rsidRDefault="00C97ED8" w:rsidP="00177EB1">
            <w:pPr>
              <w:jc w:val="center"/>
            </w:pPr>
            <w:r>
              <w:t>Term 2</w:t>
            </w:r>
          </w:p>
        </w:tc>
        <w:tc>
          <w:tcPr>
            <w:tcW w:w="2314" w:type="dxa"/>
          </w:tcPr>
          <w:p w14:paraId="127E1667" w14:textId="77777777" w:rsidR="00C97ED8" w:rsidRDefault="00C97ED8" w:rsidP="00177EB1">
            <w:pPr>
              <w:jc w:val="center"/>
            </w:pPr>
            <w:r>
              <w:t>Term 3</w:t>
            </w:r>
          </w:p>
        </w:tc>
        <w:tc>
          <w:tcPr>
            <w:tcW w:w="2356" w:type="dxa"/>
          </w:tcPr>
          <w:p w14:paraId="0A2E20AC" w14:textId="77777777" w:rsidR="00C97ED8" w:rsidRDefault="00C97ED8" w:rsidP="00177EB1">
            <w:pPr>
              <w:jc w:val="center"/>
            </w:pPr>
            <w:r>
              <w:t>Term 4</w:t>
            </w:r>
          </w:p>
        </w:tc>
        <w:tc>
          <w:tcPr>
            <w:tcW w:w="4002" w:type="dxa"/>
          </w:tcPr>
          <w:p w14:paraId="26A82341" w14:textId="77777777" w:rsidR="00C97ED8" w:rsidRDefault="00C97ED8" w:rsidP="00177EB1">
            <w:pPr>
              <w:jc w:val="center"/>
            </w:pPr>
            <w:r>
              <w:t>Terms 5 &amp; 6</w:t>
            </w:r>
          </w:p>
        </w:tc>
      </w:tr>
      <w:tr w:rsidR="00C97ED8" w14:paraId="1EC6F41E" w14:textId="77777777" w:rsidTr="00177EB1">
        <w:trPr>
          <w:trHeight w:val="362"/>
        </w:trPr>
        <w:tc>
          <w:tcPr>
            <w:tcW w:w="1181" w:type="dxa"/>
          </w:tcPr>
          <w:p w14:paraId="61A0D776" w14:textId="77777777" w:rsidR="00C97ED8" w:rsidRDefault="00C97ED8" w:rsidP="00177EB1">
            <w:pPr>
              <w:jc w:val="center"/>
            </w:pPr>
            <w:r>
              <w:t>Year</w:t>
            </w:r>
          </w:p>
          <w:p w14:paraId="7276C68C" w14:textId="77777777" w:rsidR="00C97ED8" w:rsidRDefault="00C97ED8" w:rsidP="00177EB1">
            <w:pPr>
              <w:jc w:val="center"/>
            </w:pPr>
            <w:r>
              <w:t>1/2</w:t>
            </w:r>
          </w:p>
        </w:tc>
        <w:tc>
          <w:tcPr>
            <w:tcW w:w="2202" w:type="dxa"/>
          </w:tcPr>
          <w:p w14:paraId="51ABCC4A" w14:textId="77777777" w:rsidR="00C97ED8" w:rsidRDefault="00C97ED8" w:rsidP="00177EB1">
            <w:pPr>
              <w:jc w:val="center"/>
            </w:pPr>
            <w:r>
              <w:t xml:space="preserve">Change </w:t>
            </w:r>
            <w:proofErr w:type="gramStart"/>
            <w:r>
              <w:t>For</w:t>
            </w:r>
            <w:proofErr w:type="gramEnd"/>
            <w:r>
              <w:t xml:space="preserve"> The Better?</w:t>
            </w:r>
          </w:p>
        </w:tc>
        <w:tc>
          <w:tcPr>
            <w:tcW w:w="2040" w:type="dxa"/>
          </w:tcPr>
          <w:p w14:paraId="46C90E38" w14:textId="77777777" w:rsidR="00C97ED8" w:rsidRDefault="00C97ED8" w:rsidP="00177EB1">
            <w:pPr>
              <w:jc w:val="center"/>
            </w:pPr>
            <w:r>
              <w:t>What Have they taught Us?</w:t>
            </w:r>
          </w:p>
        </w:tc>
        <w:tc>
          <w:tcPr>
            <w:tcW w:w="2314" w:type="dxa"/>
          </w:tcPr>
          <w:p w14:paraId="2A33644B" w14:textId="77777777" w:rsidR="00C97ED8" w:rsidRDefault="00C97ED8" w:rsidP="00177EB1">
            <w:pPr>
              <w:jc w:val="center"/>
            </w:pPr>
            <w:r>
              <w:t xml:space="preserve">Where Would We Be Without Water? </w:t>
            </w:r>
          </w:p>
        </w:tc>
        <w:tc>
          <w:tcPr>
            <w:tcW w:w="2356" w:type="dxa"/>
          </w:tcPr>
          <w:p w14:paraId="109B64F2" w14:textId="77777777" w:rsidR="00C97ED8" w:rsidRDefault="00C97ED8" w:rsidP="00177EB1">
            <w:pPr>
              <w:jc w:val="center"/>
            </w:pPr>
            <w:r>
              <w:t>Healthy Body, Healthy Minds</w:t>
            </w:r>
          </w:p>
        </w:tc>
        <w:tc>
          <w:tcPr>
            <w:tcW w:w="4002" w:type="dxa"/>
          </w:tcPr>
          <w:p w14:paraId="347C4745" w14:textId="77777777" w:rsidR="00C97ED8" w:rsidRDefault="00C97ED8" w:rsidP="00177EB1">
            <w:pPr>
              <w:jc w:val="center"/>
            </w:pPr>
            <w:r>
              <w:t>Our Beautiful World</w:t>
            </w:r>
          </w:p>
        </w:tc>
      </w:tr>
      <w:tr w:rsidR="00C97ED8" w14:paraId="28420E50" w14:textId="77777777" w:rsidTr="00177EB1">
        <w:trPr>
          <w:trHeight w:val="1317"/>
        </w:trPr>
        <w:tc>
          <w:tcPr>
            <w:tcW w:w="1181" w:type="dxa"/>
            <w:shd w:val="clear" w:color="auto" w:fill="F7CAAC" w:themeFill="accent2" w:themeFillTint="66"/>
          </w:tcPr>
          <w:p w14:paraId="518FD267" w14:textId="77777777" w:rsidR="00C97ED8" w:rsidRDefault="00C97ED8" w:rsidP="00177EB1"/>
          <w:p w14:paraId="15879967" w14:textId="77777777" w:rsidR="00C97ED8" w:rsidRDefault="00C97ED8" w:rsidP="00177EB1"/>
          <w:p w14:paraId="0E14D20C" w14:textId="77777777" w:rsidR="00C97ED8" w:rsidRDefault="00C97ED8" w:rsidP="00177EB1"/>
          <w:p w14:paraId="4FCAD0BA" w14:textId="77777777" w:rsidR="00C97ED8" w:rsidRDefault="00C97ED8" w:rsidP="00177EB1">
            <w:pPr>
              <w:jc w:val="center"/>
            </w:pPr>
            <w:r>
              <w:t>A</w:t>
            </w:r>
          </w:p>
        </w:tc>
        <w:tc>
          <w:tcPr>
            <w:tcW w:w="2202" w:type="dxa"/>
            <w:shd w:val="clear" w:color="auto" w:fill="F4B083" w:themeFill="accent2" w:themeFillTint="99"/>
          </w:tcPr>
          <w:p w14:paraId="32B65C84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same and different about us?</w:t>
            </w:r>
          </w:p>
          <w:p w14:paraId="190811D7" w14:textId="77777777" w:rsidR="00C97ED8" w:rsidRPr="00117307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4B083" w:themeFill="accent2" w:themeFillTint="99"/>
          </w:tcPr>
          <w:p w14:paraId="65A12F6F" w14:textId="77777777" w:rsidR="00C97ED8" w:rsidRPr="00962416" w:rsidRDefault="00C97ED8" w:rsidP="0017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is special to us? </w:t>
            </w:r>
          </w:p>
        </w:tc>
        <w:tc>
          <w:tcPr>
            <w:tcW w:w="2314" w:type="dxa"/>
            <w:shd w:val="clear" w:color="auto" w:fill="F4B083" w:themeFill="accent2" w:themeFillTint="99"/>
          </w:tcPr>
          <w:p w14:paraId="73A5965B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helps us to stay healthy?</w:t>
            </w:r>
          </w:p>
        </w:tc>
        <w:tc>
          <w:tcPr>
            <w:tcW w:w="2356" w:type="dxa"/>
            <w:shd w:val="clear" w:color="auto" w:fill="F4B083" w:themeFill="accent2" w:themeFillTint="99"/>
          </w:tcPr>
          <w:p w14:paraId="32860384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we do with money?</w:t>
            </w:r>
          </w:p>
        </w:tc>
        <w:tc>
          <w:tcPr>
            <w:tcW w:w="4002" w:type="dxa"/>
            <w:shd w:val="clear" w:color="auto" w:fill="F4B083" w:themeFill="accent2" w:themeFillTint="99"/>
          </w:tcPr>
          <w:p w14:paraId="5A41AC81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we look after each other and the world? </w:t>
            </w:r>
          </w:p>
          <w:p w14:paraId="2483AAA1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helps us to keep safe?</w:t>
            </w:r>
          </w:p>
          <w:p w14:paraId="6A35AD31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</w:tr>
      <w:tr w:rsidR="00C97ED8" w14:paraId="37A8D7CA" w14:textId="77777777" w:rsidTr="00177EB1">
        <w:trPr>
          <w:trHeight w:val="1968"/>
        </w:trPr>
        <w:tc>
          <w:tcPr>
            <w:tcW w:w="1181" w:type="dxa"/>
            <w:shd w:val="clear" w:color="auto" w:fill="B4C6E7" w:themeFill="accent1" w:themeFillTint="66"/>
          </w:tcPr>
          <w:p w14:paraId="092BE0EB" w14:textId="77777777" w:rsidR="00C97ED8" w:rsidRDefault="00C97ED8" w:rsidP="00177EB1"/>
          <w:p w14:paraId="73604047" w14:textId="77777777" w:rsidR="00C97ED8" w:rsidRDefault="00C97ED8" w:rsidP="00177EB1"/>
          <w:p w14:paraId="4E8EEABD" w14:textId="77777777" w:rsidR="00C97ED8" w:rsidRDefault="00C97ED8" w:rsidP="00177EB1"/>
          <w:p w14:paraId="5BD033BE" w14:textId="77777777" w:rsidR="00C97ED8" w:rsidRDefault="00C97ED8" w:rsidP="00177EB1"/>
          <w:p w14:paraId="5D5DED1E" w14:textId="77777777" w:rsidR="00C97ED8" w:rsidRDefault="00C97ED8" w:rsidP="00177EB1">
            <w:pPr>
              <w:jc w:val="center"/>
            </w:pPr>
            <w:r>
              <w:t>B</w:t>
            </w:r>
          </w:p>
        </w:tc>
        <w:tc>
          <w:tcPr>
            <w:tcW w:w="2202" w:type="dxa"/>
            <w:shd w:val="clear" w:color="auto" w:fill="8EAADB" w:themeFill="accent1" w:themeFillTint="99"/>
          </w:tcPr>
          <w:p w14:paraId="775E83B8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good friend?</w:t>
            </w:r>
          </w:p>
        </w:tc>
        <w:tc>
          <w:tcPr>
            <w:tcW w:w="2040" w:type="dxa"/>
            <w:shd w:val="clear" w:color="auto" w:fill="8EAADB" w:themeFill="accent1" w:themeFillTint="99"/>
          </w:tcPr>
          <w:p w14:paraId="7FF0124A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bullying?</w:t>
            </w:r>
          </w:p>
        </w:tc>
        <w:tc>
          <w:tcPr>
            <w:tcW w:w="2314" w:type="dxa"/>
            <w:shd w:val="clear" w:color="auto" w:fill="8EAADB" w:themeFill="accent1" w:themeFillTint="99"/>
          </w:tcPr>
          <w:p w14:paraId="37FAA92E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jobs do people do?</w:t>
            </w:r>
          </w:p>
        </w:tc>
        <w:tc>
          <w:tcPr>
            <w:tcW w:w="2356" w:type="dxa"/>
            <w:shd w:val="clear" w:color="auto" w:fill="8EAADB" w:themeFill="accent1" w:themeFillTint="99"/>
          </w:tcPr>
          <w:p w14:paraId="26390CC6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helps us to stay safe?</w:t>
            </w:r>
          </w:p>
        </w:tc>
        <w:tc>
          <w:tcPr>
            <w:tcW w:w="4002" w:type="dxa"/>
            <w:shd w:val="clear" w:color="auto" w:fill="8EAADB" w:themeFill="accent1" w:themeFillTint="99"/>
          </w:tcPr>
          <w:p w14:paraId="75ABD135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helps us to grow and stay healthy?</w:t>
            </w:r>
          </w:p>
          <w:p w14:paraId="5B85D0D1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we recognise our feelings? </w:t>
            </w:r>
          </w:p>
        </w:tc>
      </w:tr>
      <w:tr w:rsidR="00C97ED8" w14:paraId="3F89B8F5" w14:textId="77777777" w:rsidTr="00177EB1">
        <w:trPr>
          <w:trHeight w:val="1968"/>
        </w:trPr>
        <w:tc>
          <w:tcPr>
            <w:tcW w:w="1181" w:type="dxa"/>
            <w:shd w:val="clear" w:color="auto" w:fill="FFFFFF" w:themeFill="background1"/>
          </w:tcPr>
          <w:p w14:paraId="636B2F81" w14:textId="77777777" w:rsidR="00C97ED8" w:rsidRDefault="00C97ED8" w:rsidP="00177EB1">
            <w:r>
              <w:t>Skills and understanding</w:t>
            </w:r>
          </w:p>
        </w:tc>
        <w:tc>
          <w:tcPr>
            <w:tcW w:w="12914" w:type="dxa"/>
            <w:gridSpan w:val="5"/>
            <w:shd w:val="clear" w:color="auto" w:fill="FFFFFF" w:themeFill="background1"/>
          </w:tcPr>
          <w:p w14:paraId="220A60E0" w14:textId="77777777" w:rsidR="00C97ED8" w:rsidRDefault="00C97ED8" w:rsidP="00177EB1">
            <w:pPr>
              <w:rPr>
                <w:sz w:val="20"/>
                <w:szCs w:val="20"/>
              </w:rPr>
            </w:pPr>
            <w:r w:rsidRPr="00BE0589">
              <w:rPr>
                <w:sz w:val="20"/>
                <w:szCs w:val="20"/>
              </w:rPr>
              <w:t xml:space="preserve"> </w:t>
            </w:r>
            <w:r w:rsidRPr="00941573">
              <w:rPr>
                <w:sz w:val="20"/>
                <w:szCs w:val="20"/>
              </w:rPr>
              <w:t>Relationships</w:t>
            </w:r>
          </w:p>
          <w:p w14:paraId="03333244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1573">
              <w:rPr>
                <w:sz w:val="20"/>
                <w:szCs w:val="20"/>
              </w:rPr>
              <w:t>Ourselves and others; similarities and differ</w:t>
            </w:r>
            <w:r>
              <w:rPr>
                <w:sz w:val="20"/>
                <w:szCs w:val="20"/>
              </w:rPr>
              <w:t xml:space="preserve">ences; individuality; </w:t>
            </w:r>
            <w:r w:rsidRPr="00941573">
              <w:rPr>
                <w:sz w:val="20"/>
                <w:szCs w:val="20"/>
              </w:rPr>
              <w:t>people who care for us; groups we belong to; families</w:t>
            </w:r>
          </w:p>
          <w:p w14:paraId="5E1C19B7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Friendship; feeling lonely; managing arguments</w:t>
            </w:r>
          </w:p>
          <w:p w14:paraId="77137877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Behaviour; bullying; words and actions; respect for others</w:t>
            </w:r>
          </w:p>
          <w:p w14:paraId="41016F28" w14:textId="77777777" w:rsidR="00C97ED8" w:rsidRDefault="00C97ED8" w:rsidP="00177EB1">
            <w:pPr>
              <w:pStyle w:val="ListParagraph"/>
              <w:rPr>
                <w:sz w:val="20"/>
                <w:szCs w:val="20"/>
              </w:rPr>
            </w:pPr>
          </w:p>
          <w:p w14:paraId="6F122A2B" w14:textId="77777777" w:rsidR="00C97ED8" w:rsidRPr="00941573" w:rsidRDefault="00C97ED8" w:rsidP="00177EB1">
            <w:pPr>
              <w:rPr>
                <w:sz w:val="20"/>
                <w:szCs w:val="20"/>
              </w:rPr>
            </w:pPr>
            <w:r w:rsidRPr="00941573">
              <w:rPr>
                <w:sz w:val="20"/>
                <w:szCs w:val="20"/>
              </w:rPr>
              <w:t>Health and wellbeing</w:t>
            </w:r>
          </w:p>
          <w:p w14:paraId="26E8AF41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Being healthy; hygiene; medicines; people who help us with health</w:t>
            </w:r>
          </w:p>
          <w:p w14:paraId="47981F5D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Keeping safe; people who help us</w:t>
            </w:r>
          </w:p>
          <w:p w14:paraId="31F808F4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Keeping safe; recognising risk; rules</w:t>
            </w:r>
          </w:p>
          <w:p w14:paraId="137C4E23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Being healthy: eating, drinking, playing and sleeping</w:t>
            </w:r>
          </w:p>
          <w:p w14:paraId="22CE51DC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Feelings; mood; times of change; loss and bereavement; growing up</w:t>
            </w:r>
          </w:p>
          <w:p w14:paraId="602720CA" w14:textId="77777777" w:rsidR="00C97ED8" w:rsidRDefault="00C97ED8" w:rsidP="00177EB1">
            <w:pPr>
              <w:pStyle w:val="ListParagraph"/>
              <w:rPr>
                <w:sz w:val="20"/>
                <w:szCs w:val="20"/>
              </w:rPr>
            </w:pPr>
          </w:p>
          <w:p w14:paraId="5821C43E" w14:textId="77777777" w:rsidR="00C97ED8" w:rsidRPr="00E85A60" w:rsidRDefault="00C97ED8" w:rsidP="00177EB1">
            <w:p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Living in the wider world</w:t>
            </w:r>
          </w:p>
          <w:p w14:paraId="227256B7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1573">
              <w:rPr>
                <w:sz w:val="20"/>
                <w:szCs w:val="20"/>
              </w:rPr>
              <w:t>Money; making choices; needs and wants</w:t>
            </w:r>
          </w:p>
          <w:p w14:paraId="17757C4E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Ourselves and others; the world around us; caring for others; growing and changing</w:t>
            </w:r>
          </w:p>
          <w:p w14:paraId="112E7D4D" w14:textId="77777777" w:rsidR="00C97ED8" w:rsidRPr="00A6449D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People and jobs; money; role of the internet</w:t>
            </w:r>
          </w:p>
        </w:tc>
      </w:tr>
    </w:tbl>
    <w:p w14:paraId="21895B82" w14:textId="77777777" w:rsidR="00C97ED8" w:rsidRDefault="00C97ED8" w:rsidP="00C97ED8"/>
    <w:p w14:paraId="2D884F29" w14:textId="77777777" w:rsidR="00C97ED8" w:rsidRDefault="00C97ED8" w:rsidP="00C97E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2040"/>
        <w:gridCol w:w="2105"/>
        <w:gridCol w:w="2199"/>
        <w:gridCol w:w="2197"/>
        <w:gridCol w:w="3892"/>
      </w:tblGrid>
      <w:tr w:rsidR="00C97ED8" w14:paraId="206C2C42" w14:textId="77777777" w:rsidTr="00177EB1">
        <w:tc>
          <w:tcPr>
            <w:tcW w:w="1116" w:type="dxa"/>
          </w:tcPr>
          <w:p w14:paraId="6151B5EE" w14:textId="77777777" w:rsidR="00C97ED8" w:rsidRDefault="00C97ED8" w:rsidP="00177EB1">
            <w:pPr>
              <w:jc w:val="center"/>
            </w:pPr>
            <w:r>
              <w:t>LKS2</w:t>
            </w:r>
          </w:p>
        </w:tc>
        <w:tc>
          <w:tcPr>
            <w:tcW w:w="2096" w:type="dxa"/>
          </w:tcPr>
          <w:p w14:paraId="16BD43BB" w14:textId="77777777" w:rsidR="00C97ED8" w:rsidRDefault="00C97ED8" w:rsidP="00177EB1">
            <w:pPr>
              <w:jc w:val="center"/>
            </w:pPr>
            <w:r>
              <w:t>Term 1</w:t>
            </w:r>
          </w:p>
        </w:tc>
        <w:tc>
          <w:tcPr>
            <w:tcW w:w="2170" w:type="dxa"/>
          </w:tcPr>
          <w:p w14:paraId="75DC0F5B" w14:textId="77777777" w:rsidR="00C97ED8" w:rsidRDefault="00C97ED8" w:rsidP="00177EB1">
            <w:pPr>
              <w:jc w:val="center"/>
            </w:pPr>
            <w:r>
              <w:t>Term 2</w:t>
            </w:r>
          </w:p>
        </w:tc>
        <w:tc>
          <w:tcPr>
            <w:tcW w:w="2268" w:type="dxa"/>
          </w:tcPr>
          <w:p w14:paraId="16461FA1" w14:textId="77777777" w:rsidR="00C97ED8" w:rsidRDefault="00C97ED8" w:rsidP="00177EB1">
            <w:pPr>
              <w:jc w:val="center"/>
            </w:pPr>
            <w:r>
              <w:t>Term 3</w:t>
            </w:r>
          </w:p>
        </w:tc>
        <w:tc>
          <w:tcPr>
            <w:tcW w:w="2268" w:type="dxa"/>
          </w:tcPr>
          <w:p w14:paraId="1B3829D9" w14:textId="77777777" w:rsidR="00C97ED8" w:rsidRDefault="00C97ED8" w:rsidP="00177EB1">
            <w:pPr>
              <w:jc w:val="center"/>
            </w:pPr>
            <w:r>
              <w:t>Term 4</w:t>
            </w:r>
          </w:p>
        </w:tc>
        <w:tc>
          <w:tcPr>
            <w:tcW w:w="4030" w:type="dxa"/>
          </w:tcPr>
          <w:p w14:paraId="54AA32D0" w14:textId="77777777" w:rsidR="00C97ED8" w:rsidRDefault="00C97ED8" w:rsidP="00177EB1">
            <w:pPr>
              <w:jc w:val="center"/>
            </w:pPr>
            <w:r>
              <w:t>Terms 5 &amp; 6</w:t>
            </w:r>
          </w:p>
        </w:tc>
      </w:tr>
      <w:tr w:rsidR="00C97ED8" w14:paraId="5DABE2F7" w14:textId="77777777" w:rsidTr="00177EB1">
        <w:tc>
          <w:tcPr>
            <w:tcW w:w="1116" w:type="dxa"/>
          </w:tcPr>
          <w:p w14:paraId="70EA9985" w14:textId="77777777" w:rsidR="00C97ED8" w:rsidRDefault="00C97ED8" w:rsidP="00177EB1">
            <w:pPr>
              <w:jc w:val="center"/>
            </w:pPr>
            <w:r>
              <w:t>Year</w:t>
            </w:r>
          </w:p>
          <w:p w14:paraId="73107056" w14:textId="77777777" w:rsidR="00C97ED8" w:rsidRDefault="00C97ED8" w:rsidP="00177EB1">
            <w:pPr>
              <w:jc w:val="center"/>
            </w:pPr>
            <w:r>
              <w:t>3/4</w:t>
            </w:r>
          </w:p>
        </w:tc>
        <w:tc>
          <w:tcPr>
            <w:tcW w:w="2096" w:type="dxa"/>
          </w:tcPr>
          <w:p w14:paraId="58B2782B" w14:textId="77777777" w:rsidR="00C97ED8" w:rsidRDefault="00C97ED8" w:rsidP="00177EB1">
            <w:pPr>
              <w:jc w:val="center"/>
            </w:pPr>
          </w:p>
        </w:tc>
        <w:tc>
          <w:tcPr>
            <w:tcW w:w="2170" w:type="dxa"/>
          </w:tcPr>
          <w:p w14:paraId="51B8FD3C" w14:textId="77777777" w:rsidR="00C97ED8" w:rsidRDefault="00C97ED8" w:rsidP="00177EB1">
            <w:pPr>
              <w:jc w:val="center"/>
            </w:pPr>
          </w:p>
        </w:tc>
        <w:tc>
          <w:tcPr>
            <w:tcW w:w="2268" w:type="dxa"/>
          </w:tcPr>
          <w:p w14:paraId="40D7CB0D" w14:textId="77777777" w:rsidR="00C97ED8" w:rsidRDefault="00C97ED8" w:rsidP="00177EB1">
            <w:pPr>
              <w:jc w:val="center"/>
            </w:pPr>
          </w:p>
        </w:tc>
        <w:tc>
          <w:tcPr>
            <w:tcW w:w="2268" w:type="dxa"/>
          </w:tcPr>
          <w:p w14:paraId="31958CE9" w14:textId="77777777" w:rsidR="00C97ED8" w:rsidRDefault="00C97ED8" w:rsidP="00177EB1">
            <w:pPr>
              <w:jc w:val="center"/>
            </w:pPr>
          </w:p>
        </w:tc>
        <w:tc>
          <w:tcPr>
            <w:tcW w:w="4030" w:type="dxa"/>
          </w:tcPr>
          <w:p w14:paraId="514BA2A8" w14:textId="77777777" w:rsidR="00C97ED8" w:rsidRDefault="00C97ED8" w:rsidP="00177EB1">
            <w:pPr>
              <w:jc w:val="center"/>
            </w:pPr>
          </w:p>
        </w:tc>
      </w:tr>
      <w:tr w:rsidR="00C97ED8" w14:paraId="6FEA6592" w14:textId="77777777" w:rsidTr="00177EB1">
        <w:tc>
          <w:tcPr>
            <w:tcW w:w="1116" w:type="dxa"/>
            <w:shd w:val="clear" w:color="auto" w:fill="C5E0B3" w:themeFill="accent6" w:themeFillTint="66"/>
          </w:tcPr>
          <w:p w14:paraId="262F1910" w14:textId="77777777" w:rsidR="00C97ED8" w:rsidRDefault="00C97ED8" w:rsidP="00177EB1"/>
          <w:p w14:paraId="77E153E6" w14:textId="77777777" w:rsidR="00C97ED8" w:rsidRDefault="00C97ED8" w:rsidP="00177EB1"/>
          <w:p w14:paraId="1A5C9DA3" w14:textId="77777777" w:rsidR="00C97ED8" w:rsidRDefault="00C97ED8" w:rsidP="00177EB1"/>
          <w:p w14:paraId="6E182C16" w14:textId="77777777" w:rsidR="00C97ED8" w:rsidRDefault="00C97ED8" w:rsidP="00177EB1">
            <w:pPr>
              <w:jc w:val="center"/>
            </w:pPr>
            <w:r>
              <w:t>A</w:t>
            </w:r>
          </w:p>
        </w:tc>
        <w:tc>
          <w:tcPr>
            <w:tcW w:w="2096" w:type="dxa"/>
            <w:shd w:val="clear" w:color="auto" w:fill="A8D08D" w:themeFill="accent6" w:themeFillTint="99"/>
          </w:tcPr>
          <w:p w14:paraId="306038D6" w14:textId="77777777" w:rsidR="00C97ED8" w:rsidRPr="00117307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be a good friend?</w:t>
            </w:r>
          </w:p>
        </w:tc>
        <w:tc>
          <w:tcPr>
            <w:tcW w:w="2170" w:type="dxa"/>
            <w:shd w:val="clear" w:color="auto" w:fill="A8D08D" w:themeFill="accent6" w:themeFillTint="99"/>
          </w:tcPr>
          <w:p w14:paraId="7671327F" w14:textId="77777777" w:rsidR="00C97ED8" w:rsidRPr="00962416" w:rsidRDefault="00C97ED8" w:rsidP="0017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keeps us safe?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FAB1A49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families like?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21C4EF2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should we eat well and look after our teeth?</w:t>
            </w:r>
          </w:p>
          <w:p w14:paraId="630D4718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8D08D" w:themeFill="accent6" w:themeFillTint="99"/>
          </w:tcPr>
          <w:p w14:paraId="0F6D51DE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should we keep active and sleep well? What makes a community?</w:t>
            </w:r>
          </w:p>
        </w:tc>
      </w:tr>
      <w:tr w:rsidR="00C97ED8" w14:paraId="214FE3C9" w14:textId="77777777" w:rsidTr="00177EB1">
        <w:tc>
          <w:tcPr>
            <w:tcW w:w="1116" w:type="dxa"/>
            <w:shd w:val="clear" w:color="auto" w:fill="FFE599" w:themeFill="accent4" w:themeFillTint="66"/>
          </w:tcPr>
          <w:p w14:paraId="0E478D86" w14:textId="77777777" w:rsidR="00C97ED8" w:rsidRDefault="00C97ED8" w:rsidP="00177EB1"/>
          <w:p w14:paraId="6A0D0E57" w14:textId="77777777" w:rsidR="00C97ED8" w:rsidRDefault="00C97ED8" w:rsidP="00177EB1"/>
          <w:p w14:paraId="11EC1672" w14:textId="77777777" w:rsidR="00C97ED8" w:rsidRDefault="00C97ED8" w:rsidP="00177EB1"/>
          <w:p w14:paraId="2925CA0A" w14:textId="77777777" w:rsidR="00C97ED8" w:rsidRDefault="00C97ED8" w:rsidP="00177EB1"/>
          <w:p w14:paraId="29C4A512" w14:textId="77777777" w:rsidR="00C97ED8" w:rsidRDefault="00C97ED8" w:rsidP="00177EB1">
            <w:pPr>
              <w:jc w:val="center"/>
            </w:pPr>
            <w:r>
              <w:t>B</w:t>
            </w:r>
          </w:p>
        </w:tc>
        <w:tc>
          <w:tcPr>
            <w:tcW w:w="2096" w:type="dxa"/>
            <w:shd w:val="clear" w:color="auto" w:fill="FFD966" w:themeFill="accent4" w:themeFillTint="99"/>
          </w:tcPr>
          <w:p w14:paraId="77FD694B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strengths, skills and interests do we have?</w:t>
            </w:r>
          </w:p>
        </w:tc>
        <w:tc>
          <w:tcPr>
            <w:tcW w:w="2170" w:type="dxa"/>
            <w:shd w:val="clear" w:color="auto" w:fill="FFD966" w:themeFill="accent4" w:themeFillTint="99"/>
          </w:tcPr>
          <w:p w14:paraId="4FBD6692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treat each other with respect?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3014C07D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we manage our feelings? 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7293FE5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will we grow and change? </w:t>
            </w:r>
          </w:p>
        </w:tc>
        <w:tc>
          <w:tcPr>
            <w:tcW w:w="4030" w:type="dxa"/>
            <w:shd w:val="clear" w:color="auto" w:fill="FFD966" w:themeFill="accent4" w:themeFillTint="99"/>
          </w:tcPr>
          <w:p w14:paraId="74850EC7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our choices make a difference to others and the environment?</w:t>
            </w:r>
          </w:p>
          <w:p w14:paraId="2F94D949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we manage risk in different places? </w:t>
            </w:r>
          </w:p>
          <w:p w14:paraId="7C609C0F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</w:tr>
      <w:tr w:rsidR="00C97ED8" w14:paraId="77F02123" w14:textId="77777777" w:rsidTr="00177EB1">
        <w:tc>
          <w:tcPr>
            <w:tcW w:w="1116" w:type="dxa"/>
            <w:shd w:val="clear" w:color="auto" w:fill="FFFFFF" w:themeFill="background1"/>
          </w:tcPr>
          <w:p w14:paraId="10E26512" w14:textId="77777777" w:rsidR="00C97ED8" w:rsidRDefault="00C97ED8" w:rsidP="00177EB1">
            <w:r>
              <w:t>Skills and understanding</w:t>
            </w:r>
          </w:p>
        </w:tc>
        <w:tc>
          <w:tcPr>
            <w:tcW w:w="12832" w:type="dxa"/>
            <w:gridSpan w:val="5"/>
            <w:shd w:val="clear" w:color="auto" w:fill="FFFFFF" w:themeFill="background1"/>
          </w:tcPr>
          <w:p w14:paraId="584C2F37" w14:textId="77777777" w:rsidR="00C97ED8" w:rsidRDefault="00C97ED8" w:rsidP="00177EB1">
            <w:pPr>
              <w:rPr>
                <w:sz w:val="20"/>
                <w:szCs w:val="20"/>
              </w:rPr>
            </w:pPr>
            <w:r w:rsidRPr="00941573">
              <w:rPr>
                <w:sz w:val="20"/>
                <w:szCs w:val="20"/>
              </w:rPr>
              <w:t>Relationships</w:t>
            </w:r>
          </w:p>
          <w:p w14:paraId="7DBC3C59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Friendship; making positive friendships, managing loneliness, dealing with arguments</w:t>
            </w:r>
          </w:p>
          <w:p w14:paraId="39642DB3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Families; family life; caring for each other</w:t>
            </w:r>
          </w:p>
          <w:p w14:paraId="533A002C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Respect for self and others; courteous behaviour; safety; human rights</w:t>
            </w:r>
          </w:p>
          <w:p w14:paraId="73257125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Feelings and emotions; expression of feelings; behaviour</w:t>
            </w:r>
          </w:p>
          <w:p w14:paraId="7E729E7C" w14:textId="77777777" w:rsidR="00C97ED8" w:rsidRDefault="00C97ED8" w:rsidP="00177EB1">
            <w:pPr>
              <w:pStyle w:val="ListParagraph"/>
              <w:rPr>
                <w:sz w:val="20"/>
                <w:szCs w:val="20"/>
              </w:rPr>
            </w:pPr>
          </w:p>
          <w:p w14:paraId="0E36F99B" w14:textId="77777777" w:rsidR="00C97ED8" w:rsidRPr="00E85A60" w:rsidRDefault="00C97ED8" w:rsidP="00177EB1">
            <w:p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Health and wellbeing</w:t>
            </w:r>
          </w:p>
          <w:p w14:paraId="6E125AD7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Keeping safe; at home and school; our bodies; hygiene; medicines and household product</w:t>
            </w:r>
            <w:r>
              <w:rPr>
                <w:sz w:val="20"/>
                <w:szCs w:val="20"/>
              </w:rPr>
              <w:t>s</w:t>
            </w:r>
          </w:p>
          <w:p w14:paraId="5133D866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Being healthy: eating well, dental care</w:t>
            </w:r>
          </w:p>
          <w:p w14:paraId="4D01A948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Being healthy: keeping active, taking res</w:t>
            </w:r>
            <w:r>
              <w:rPr>
                <w:sz w:val="20"/>
                <w:szCs w:val="20"/>
              </w:rPr>
              <w:t>t</w:t>
            </w:r>
          </w:p>
          <w:p w14:paraId="53C7FC08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Self-esteem: self-worth; personal qualities; goal setting; managing set backs</w:t>
            </w:r>
          </w:p>
          <w:p w14:paraId="3A1CA6AF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Growing and changing; puberty</w:t>
            </w:r>
          </w:p>
          <w:p w14:paraId="78335100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Keeping safe; out and about; recognising and managing risk</w:t>
            </w:r>
          </w:p>
          <w:p w14:paraId="63B76D80" w14:textId="77777777" w:rsidR="00C97ED8" w:rsidRDefault="00C97ED8" w:rsidP="00177EB1">
            <w:pPr>
              <w:rPr>
                <w:sz w:val="20"/>
                <w:szCs w:val="20"/>
              </w:rPr>
            </w:pPr>
          </w:p>
          <w:p w14:paraId="0EF0B520" w14:textId="77777777" w:rsidR="00C97ED8" w:rsidRPr="00E85A60" w:rsidRDefault="00C97ED8" w:rsidP="00177EB1">
            <w:p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Living in the wider world</w:t>
            </w:r>
          </w:p>
          <w:p w14:paraId="43613623" w14:textId="77777777" w:rsidR="00C97ED8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Community; belonging to groups; similarities and differences; respect for others</w:t>
            </w:r>
          </w:p>
          <w:p w14:paraId="0366A852" w14:textId="77777777" w:rsidR="00C97ED8" w:rsidRPr="00E85A60" w:rsidRDefault="00C97ED8" w:rsidP="00C97E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Caring for others; the environment; people and animals; shared responsibilities, making choices and decisions</w:t>
            </w:r>
          </w:p>
          <w:p w14:paraId="14540FD5" w14:textId="77777777" w:rsidR="00C97ED8" w:rsidRPr="00F241CF" w:rsidRDefault="00C97ED8" w:rsidP="00177EB1">
            <w:pPr>
              <w:rPr>
                <w:sz w:val="20"/>
                <w:szCs w:val="20"/>
              </w:rPr>
            </w:pPr>
          </w:p>
        </w:tc>
      </w:tr>
    </w:tbl>
    <w:p w14:paraId="523435D9" w14:textId="77777777" w:rsidR="00C97ED8" w:rsidRDefault="00C97ED8" w:rsidP="00C97E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2033"/>
        <w:gridCol w:w="2105"/>
        <w:gridCol w:w="2211"/>
        <w:gridCol w:w="2198"/>
        <w:gridCol w:w="3886"/>
      </w:tblGrid>
      <w:tr w:rsidR="00C97ED8" w14:paraId="056A663A" w14:textId="77777777" w:rsidTr="00177EB1">
        <w:tc>
          <w:tcPr>
            <w:tcW w:w="1116" w:type="dxa"/>
          </w:tcPr>
          <w:p w14:paraId="3802A2AB" w14:textId="77777777" w:rsidR="00C97ED8" w:rsidRDefault="00C97ED8" w:rsidP="00177EB1">
            <w:pPr>
              <w:jc w:val="center"/>
            </w:pPr>
            <w:r>
              <w:lastRenderedPageBreak/>
              <w:t>UKS2</w:t>
            </w:r>
          </w:p>
        </w:tc>
        <w:tc>
          <w:tcPr>
            <w:tcW w:w="2096" w:type="dxa"/>
          </w:tcPr>
          <w:p w14:paraId="582755FB" w14:textId="77777777" w:rsidR="00C97ED8" w:rsidRDefault="00C97ED8" w:rsidP="00177EB1">
            <w:pPr>
              <w:jc w:val="center"/>
            </w:pPr>
            <w:r>
              <w:t>Term 1</w:t>
            </w:r>
          </w:p>
        </w:tc>
        <w:tc>
          <w:tcPr>
            <w:tcW w:w="2170" w:type="dxa"/>
          </w:tcPr>
          <w:p w14:paraId="781A728B" w14:textId="77777777" w:rsidR="00C97ED8" w:rsidRDefault="00C97ED8" w:rsidP="00177EB1">
            <w:pPr>
              <w:jc w:val="center"/>
            </w:pPr>
            <w:r>
              <w:t>Term 2</w:t>
            </w:r>
          </w:p>
        </w:tc>
        <w:tc>
          <w:tcPr>
            <w:tcW w:w="2268" w:type="dxa"/>
          </w:tcPr>
          <w:p w14:paraId="29A94212" w14:textId="77777777" w:rsidR="00C97ED8" w:rsidRDefault="00C97ED8" w:rsidP="00177EB1">
            <w:pPr>
              <w:jc w:val="center"/>
            </w:pPr>
            <w:r>
              <w:t>Term 3</w:t>
            </w:r>
          </w:p>
        </w:tc>
        <w:tc>
          <w:tcPr>
            <w:tcW w:w="2268" w:type="dxa"/>
          </w:tcPr>
          <w:p w14:paraId="5D5884E1" w14:textId="77777777" w:rsidR="00C97ED8" w:rsidRDefault="00C97ED8" w:rsidP="00177EB1">
            <w:pPr>
              <w:jc w:val="center"/>
            </w:pPr>
            <w:r>
              <w:t>Term 4</w:t>
            </w:r>
          </w:p>
        </w:tc>
        <w:tc>
          <w:tcPr>
            <w:tcW w:w="4030" w:type="dxa"/>
          </w:tcPr>
          <w:p w14:paraId="27EE8B80" w14:textId="77777777" w:rsidR="00C97ED8" w:rsidRDefault="00C97ED8" w:rsidP="00177EB1">
            <w:pPr>
              <w:jc w:val="center"/>
            </w:pPr>
            <w:r>
              <w:t>Terms 5 &amp; 6</w:t>
            </w:r>
          </w:p>
        </w:tc>
      </w:tr>
      <w:tr w:rsidR="00C97ED8" w14:paraId="3E158780" w14:textId="77777777" w:rsidTr="00177EB1">
        <w:tc>
          <w:tcPr>
            <w:tcW w:w="1116" w:type="dxa"/>
          </w:tcPr>
          <w:p w14:paraId="5DE05F70" w14:textId="77777777" w:rsidR="00C97ED8" w:rsidRDefault="00C97ED8" w:rsidP="00177EB1">
            <w:pPr>
              <w:jc w:val="center"/>
            </w:pPr>
            <w:r>
              <w:t>Year</w:t>
            </w:r>
          </w:p>
          <w:p w14:paraId="03BA3783" w14:textId="77777777" w:rsidR="00C97ED8" w:rsidRDefault="00C97ED8" w:rsidP="00177EB1">
            <w:pPr>
              <w:jc w:val="center"/>
            </w:pPr>
            <w:r>
              <w:t>5/6</w:t>
            </w:r>
          </w:p>
        </w:tc>
        <w:tc>
          <w:tcPr>
            <w:tcW w:w="2096" w:type="dxa"/>
          </w:tcPr>
          <w:p w14:paraId="19F05EAE" w14:textId="77777777" w:rsidR="00C97ED8" w:rsidRDefault="00C97ED8" w:rsidP="00177EB1">
            <w:pPr>
              <w:jc w:val="center"/>
            </w:pPr>
          </w:p>
        </w:tc>
        <w:tc>
          <w:tcPr>
            <w:tcW w:w="2170" w:type="dxa"/>
          </w:tcPr>
          <w:p w14:paraId="356CF4A1" w14:textId="77777777" w:rsidR="00C97ED8" w:rsidRDefault="00C97ED8" w:rsidP="00177EB1">
            <w:pPr>
              <w:jc w:val="center"/>
            </w:pPr>
          </w:p>
        </w:tc>
        <w:tc>
          <w:tcPr>
            <w:tcW w:w="2268" w:type="dxa"/>
          </w:tcPr>
          <w:p w14:paraId="2FF19FE7" w14:textId="77777777" w:rsidR="00C97ED8" w:rsidRDefault="00C97ED8" w:rsidP="00177EB1">
            <w:pPr>
              <w:jc w:val="center"/>
            </w:pPr>
          </w:p>
        </w:tc>
        <w:tc>
          <w:tcPr>
            <w:tcW w:w="2268" w:type="dxa"/>
          </w:tcPr>
          <w:p w14:paraId="63902B78" w14:textId="77777777" w:rsidR="00C97ED8" w:rsidRDefault="00C97ED8" w:rsidP="00177EB1">
            <w:pPr>
              <w:jc w:val="center"/>
            </w:pPr>
          </w:p>
        </w:tc>
        <w:tc>
          <w:tcPr>
            <w:tcW w:w="4030" w:type="dxa"/>
          </w:tcPr>
          <w:p w14:paraId="2CE09088" w14:textId="77777777" w:rsidR="00C97ED8" w:rsidRDefault="00C97ED8" w:rsidP="00177EB1">
            <w:pPr>
              <w:jc w:val="center"/>
            </w:pPr>
          </w:p>
        </w:tc>
      </w:tr>
      <w:tr w:rsidR="00C97ED8" w14:paraId="294703D5" w14:textId="77777777" w:rsidTr="00177EB1">
        <w:tc>
          <w:tcPr>
            <w:tcW w:w="1116" w:type="dxa"/>
            <w:shd w:val="clear" w:color="auto" w:fill="D5DCE4" w:themeFill="text2" w:themeFillTint="33"/>
          </w:tcPr>
          <w:p w14:paraId="5AFC0806" w14:textId="77777777" w:rsidR="00C97ED8" w:rsidRDefault="00C97ED8" w:rsidP="00177EB1"/>
          <w:p w14:paraId="11CCB5CF" w14:textId="77777777" w:rsidR="00C97ED8" w:rsidRDefault="00C97ED8" w:rsidP="00177EB1"/>
          <w:p w14:paraId="756781B0" w14:textId="77777777" w:rsidR="00C97ED8" w:rsidRDefault="00C97ED8" w:rsidP="00177EB1"/>
          <w:p w14:paraId="1EE745AF" w14:textId="77777777" w:rsidR="00C97ED8" w:rsidRDefault="00C97ED8" w:rsidP="00177EB1">
            <w:pPr>
              <w:jc w:val="center"/>
            </w:pPr>
            <w:r>
              <w:t>A</w:t>
            </w:r>
          </w:p>
        </w:tc>
        <w:tc>
          <w:tcPr>
            <w:tcW w:w="2096" w:type="dxa"/>
            <w:shd w:val="clear" w:color="auto" w:fill="ACB9CA" w:themeFill="text2" w:themeFillTint="66"/>
          </w:tcPr>
          <w:p w14:paraId="29691115" w14:textId="77777777" w:rsidR="00C97ED8" w:rsidRPr="00117307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up a person’s identity?</w:t>
            </w:r>
          </w:p>
        </w:tc>
        <w:tc>
          <w:tcPr>
            <w:tcW w:w="2170" w:type="dxa"/>
            <w:shd w:val="clear" w:color="auto" w:fill="ACB9CA" w:themeFill="text2" w:themeFillTint="66"/>
          </w:tcPr>
          <w:p w14:paraId="3EC1298C" w14:textId="77777777" w:rsidR="00C97ED8" w:rsidRPr="00962416" w:rsidRDefault="00C97ED8" w:rsidP="0017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decisions can people make with money? 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1363AE50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help in an emergency?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14:paraId="7222ED5B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the media influence people?</w:t>
            </w:r>
          </w:p>
        </w:tc>
        <w:tc>
          <w:tcPr>
            <w:tcW w:w="4030" w:type="dxa"/>
            <w:shd w:val="clear" w:color="auto" w:fill="ACB9CA" w:themeFill="text2" w:themeFillTint="66"/>
          </w:tcPr>
          <w:p w14:paraId="40F8A209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friends communicate safely?</w:t>
            </w:r>
          </w:p>
          <w:p w14:paraId="1D6D155A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will change as we become more independent? </w:t>
            </w:r>
          </w:p>
          <w:p w14:paraId="7CD8EE9D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</w:tr>
      <w:tr w:rsidR="00C97ED8" w14:paraId="5E0B76A4" w14:textId="77777777" w:rsidTr="00177EB1">
        <w:tc>
          <w:tcPr>
            <w:tcW w:w="1116" w:type="dxa"/>
            <w:shd w:val="clear" w:color="auto" w:fill="DFCDF3"/>
          </w:tcPr>
          <w:p w14:paraId="246AD387" w14:textId="77777777" w:rsidR="00C97ED8" w:rsidRDefault="00C97ED8" w:rsidP="00177EB1"/>
          <w:p w14:paraId="3141B105" w14:textId="77777777" w:rsidR="00C97ED8" w:rsidRDefault="00C97ED8" w:rsidP="00177EB1"/>
          <w:p w14:paraId="4030D187" w14:textId="77777777" w:rsidR="00C97ED8" w:rsidRDefault="00C97ED8" w:rsidP="00177EB1"/>
          <w:p w14:paraId="2BE2F12D" w14:textId="77777777" w:rsidR="00C97ED8" w:rsidRDefault="00C97ED8" w:rsidP="00177EB1"/>
          <w:p w14:paraId="3C4B099D" w14:textId="77777777" w:rsidR="00C97ED8" w:rsidRDefault="00C97ED8" w:rsidP="00177EB1">
            <w:pPr>
              <w:jc w:val="center"/>
            </w:pPr>
            <w:r>
              <w:t>B</w:t>
            </w:r>
          </w:p>
        </w:tc>
        <w:tc>
          <w:tcPr>
            <w:tcW w:w="2096" w:type="dxa"/>
            <w:shd w:val="clear" w:color="auto" w:fill="CEB1ED"/>
          </w:tcPr>
          <w:p w14:paraId="25BCA3B4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jobs would we like? </w:t>
            </w:r>
          </w:p>
        </w:tc>
        <w:tc>
          <w:tcPr>
            <w:tcW w:w="2170" w:type="dxa"/>
            <w:shd w:val="clear" w:color="auto" w:fill="CEB1ED"/>
          </w:tcPr>
          <w:p w14:paraId="50E0F7CC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we keep healthy as we grow? </w:t>
            </w:r>
          </w:p>
        </w:tc>
        <w:tc>
          <w:tcPr>
            <w:tcW w:w="2268" w:type="dxa"/>
            <w:shd w:val="clear" w:color="auto" w:fill="CEB1ED"/>
          </w:tcPr>
          <w:p w14:paraId="618F2AEB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EB1ED"/>
          </w:tcPr>
          <w:p w14:paraId="4C6E6318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drugs common to everyday life affect health?</w:t>
            </w:r>
          </w:p>
        </w:tc>
        <w:tc>
          <w:tcPr>
            <w:tcW w:w="4030" w:type="dxa"/>
            <w:shd w:val="clear" w:color="auto" w:fill="CEB1ED"/>
          </w:tcPr>
          <w:p w14:paraId="41DC74DF" w14:textId="77777777" w:rsidR="00C97ED8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will change as we become more independent? </w:t>
            </w:r>
          </w:p>
          <w:p w14:paraId="417C7118" w14:textId="77777777" w:rsidR="00C97ED8" w:rsidRPr="00962416" w:rsidRDefault="00C97ED8" w:rsidP="0017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friendships change as we grow? </w:t>
            </w:r>
          </w:p>
        </w:tc>
      </w:tr>
      <w:tr w:rsidR="00C97ED8" w14:paraId="4A7C8915" w14:textId="77777777" w:rsidTr="00177EB1">
        <w:tc>
          <w:tcPr>
            <w:tcW w:w="1116" w:type="dxa"/>
            <w:shd w:val="clear" w:color="auto" w:fill="FFFFFF" w:themeFill="background1"/>
          </w:tcPr>
          <w:p w14:paraId="78D35202" w14:textId="77777777" w:rsidR="00C97ED8" w:rsidRDefault="00C97ED8" w:rsidP="00177EB1">
            <w:r>
              <w:t>Skills and understanding</w:t>
            </w:r>
          </w:p>
        </w:tc>
        <w:tc>
          <w:tcPr>
            <w:tcW w:w="12832" w:type="dxa"/>
            <w:gridSpan w:val="5"/>
            <w:shd w:val="clear" w:color="auto" w:fill="FFFFFF" w:themeFill="background1"/>
          </w:tcPr>
          <w:p w14:paraId="5DFE0E29" w14:textId="77777777" w:rsidR="00C97ED8" w:rsidRDefault="00C97ED8" w:rsidP="00177EB1">
            <w:pPr>
              <w:rPr>
                <w:sz w:val="20"/>
                <w:szCs w:val="20"/>
              </w:rPr>
            </w:pPr>
            <w:r w:rsidRPr="00941573">
              <w:rPr>
                <w:sz w:val="20"/>
                <w:szCs w:val="20"/>
              </w:rPr>
              <w:t>Relationships</w:t>
            </w:r>
          </w:p>
          <w:p w14:paraId="76722969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Friendships; relationships; becoming independent; online safet</w:t>
            </w:r>
            <w:r>
              <w:rPr>
                <w:sz w:val="20"/>
                <w:szCs w:val="20"/>
              </w:rPr>
              <w:t>y</w:t>
            </w:r>
          </w:p>
          <w:p w14:paraId="14AB9E47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relationships; changing and growing; adulthood; independence;</w:t>
            </w:r>
            <w:r w:rsidRPr="00E85A60">
              <w:rPr>
                <w:sz w:val="20"/>
                <w:szCs w:val="20"/>
              </w:rPr>
              <w:t xml:space="preserve"> moving to secondary school</w:t>
            </w:r>
          </w:p>
          <w:p w14:paraId="16E3CA75" w14:textId="77777777" w:rsidR="00C97ED8" w:rsidRDefault="00C97ED8" w:rsidP="00177EB1">
            <w:pPr>
              <w:pStyle w:val="ListParagraph"/>
              <w:rPr>
                <w:sz w:val="20"/>
                <w:szCs w:val="20"/>
              </w:rPr>
            </w:pPr>
          </w:p>
          <w:p w14:paraId="3BDABAFA" w14:textId="77777777" w:rsidR="00C97ED8" w:rsidRPr="00E85A60" w:rsidRDefault="00C97ED8" w:rsidP="00177EB1">
            <w:p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Health and wellbeing</w:t>
            </w:r>
          </w:p>
          <w:p w14:paraId="5143E5CE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Identity; personal attributes and qualities; similarities and differences; individuality; stereotypes</w:t>
            </w:r>
          </w:p>
          <w:p w14:paraId="34D3F9A3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first aid; accidents;</w:t>
            </w:r>
            <w:r w:rsidRPr="00E85A60">
              <w:rPr>
                <w:sz w:val="20"/>
                <w:szCs w:val="20"/>
              </w:rPr>
              <w:t xml:space="preserve"> dealing with emergencies</w:t>
            </w:r>
          </w:p>
          <w:p w14:paraId="431CA7F9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Drugs, alcohol and tobacco; healthy habits</w:t>
            </w:r>
          </w:p>
          <w:p w14:paraId="3D64D96B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Looking after ourselves; growing up; becoming independent; taking more responsibilit</w:t>
            </w:r>
            <w:r>
              <w:rPr>
                <w:sz w:val="20"/>
                <w:szCs w:val="20"/>
              </w:rPr>
              <w:t xml:space="preserve">y </w:t>
            </w:r>
          </w:p>
          <w:p w14:paraId="60F5AF2B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human reproduction as part of a human life cycle </w:t>
            </w:r>
          </w:p>
          <w:p w14:paraId="4C4DE188" w14:textId="77777777" w:rsidR="00C97ED8" w:rsidRPr="00E85A60" w:rsidRDefault="00C97ED8" w:rsidP="00177EB1">
            <w:pPr>
              <w:rPr>
                <w:sz w:val="20"/>
                <w:szCs w:val="20"/>
              </w:rPr>
            </w:pPr>
          </w:p>
          <w:p w14:paraId="62D2013C" w14:textId="77777777" w:rsidR="00C97ED8" w:rsidRDefault="00C97ED8" w:rsidP="00177EB1">
            <w:p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Living in the wider world</w:t>
            </w:r>
          </w:p>
          <w:p w14:paraId="2D864B0A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Money; making decisions; spending and saving</w:t>
            </w:r>
          </w:p>
          <w:p w14:paraId="13F99C39" w14:textId="77777777" w:rsidR="00C97ED8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Careers; aspirations; role models; the future</w:t>
            </w:r>
          </w:p>
          <w:p w14:paraId="69EAE529" w14:textId="77777777" w:rsidR="00C97ED8" w:rsidRPr="00E85A60" w:rsidRDefault="00C97ED8" w:rsidP="00C97E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60">
              <w:rPr>
                <w:sz w:val="20"/>
                <w:szCs w:val="20"/>
              </w:rPr>
              <w:t>Media literacy and digital resilience; influences and decision-making; online safety</w:t>
            </w:r>
          </w:p>
          <w:p w14:paraId="73664768" w14:textId="77777777" w:rsidR="00C97ED8" w:rsidRDefault="00C97ED8" w:rsidP="00177EB1">
            <w:pPr>
              <w:rPr>
                <w:sz w:val="20"/>
                <w:szCs w:val="20"/>
              </w:rPr>
            </w:pPr>
          </w:p>
          <w:p w14:paraId="35CE681A" w14:textId="77777777" w:rsidR="00C97ED8" w:rsidRPr="00F241CF" w:rsidRDefault="00C97ED8" w:rsidP="00177EB1">
            <w:pPr>
              <w:rPr>
                <w:sz w:val="20"/>
                <w:szCs w:val="20"/>
              </w:rPr>
            </w:pPr>
          </w:p>
        </w:tc>
      </w:tr>
    </w:tbl>
    <w:p w14:paraId="26A3CA17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</w:p>
    <w:p w14:paraId="748C9790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</w:p>
    <w:p w14:paraId="509F6CE4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</w:p>
    <w:p w14:paraId="0F215128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</w:p>
    <w:p w14:paraId="0C331558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Appendix 2 </w:t>
      </w:r>
      <w:r>
        <w:t>By the end of primary school pupils should know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724"/>
        <w:gridCol w:w="12116"/>
      </w:tblGrid>
      <w:tr w:rsidR="00C97ED8" w:rsidRPr="00DD1174" w14:paraId="0097FC7D" w14:textId="77777777" w:rsidTr="00177EB1">
        <w:trPr>
          <w:cantSplit/>
          <w:tblHeader/>
        </w:trPr>
        <w:tc>
          <w:tcPr>
            <w:tcW w:w="1730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1EC69215" w14:textId="77777777" w:rsidR="00C97ED8" w:rsidRPr="00DD1174" w:rsidRDefault="00C97ED8" w:rsidP="00177EB1">
            <w:pPr>
              <w:pStyle w:val="1bodycopy"/>
              <w:spacing w:after="0"/>
              <w:ind w:left="-221" w:firstLine="221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Topic</w:t>
            </w:r>
          </w:p>
        </w:tc>
        <w:tc>
          <w:tcPr>
            <w:tcW w:w="12287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2DF038C" w14:textId="77777777" w:rsidR="00C97ED8" w:rsidRPr="00DD1174" w:rsidRDefault="00C97ED8" w:rsidP="00177EB1">
            <w:pPr>
              <w:pStyle w:val="1bodycopy"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Pupils should know</w:t>
            </w:r>
          </w:p>
        </w:tc>
      </w:tr>
      <w:tr w:rsidR="00C97ED8" w:rsidRPr="00DD1174" w14:paraId="31171779" w14:textId="77777777" w:rsidTr="00177EB1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14:paraId="61BDE6BA" w14:textId="77777777" w:rsidR="00C97ED8" w:rsidRPr="00081179" w:rsidRDefault="00C97ED8" w:rsidP="00177EB1">
            <w:pPr>
              <w:pStyle w:val="7Tablebodycopy"/>
              <w:rPr>
                <w:lang w:val="en-GB"/>
              </w:rPr>
            </w:pPr>
            <w:r w:rsidRPr="00081179">
              <w:rPr>
                <w:lang w:val="en-GB"/>
              </w:rPr>
              <w:t>Families and people who care about me</w:t>
            </w:r>
          </w:p>
        </w:tc>
        <w:tc>
          <w:tcPr>
            <w:tcW w:w="12287" w:type="dxa"/>
          </w:tcPr>
          <w:p w14:paraId="4D496AED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families are important for children growing up because they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can gi</w:t>
            </w:r>
            <w:r>
              <w:rPr>
                <w:lang w:val="en-GB"/>
              </w:rPr>
              <w:t>ve love, security and stability</w:t>
            </w:r>
          </w:p>
          <w:p w14:paraId="1497E6FC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 xml:space="preserve">he characteristics of healthy </w:t>
            </w:r>
            <w:r>
              <w:rPr>
                <w:lang w:val="en-GB"/>
              </w:rPr>
              <w:t xml:space="preserve">family life, commitment to each </w:t>
            </w:r>
            <w:r w:rsidRPr="00081179">
              <w:rPr>
                <w:lang w:val="en-GB"/>
              </w:rPr>
              <w:t>other, including in times of difficulty, protection and care for</w:t>
            </w:r>
            <w:r>
              <w:rPr>
                <w:lang w:val="en-GB"/>
              </w:rPr>
              <w:t xml:space="preserve"> </w:t>
            </w:r>
            <w:r w:rsidRPr="00081179">
              <w:t>children and other family members, the importance of spending</w:t>
            </w:r>
            <w:r>
              <w:t xml:space="preserve"> </w:t>
            </w:r>
            <w:r w:rsidRPr="00081179">
              <w:t>time together</w:t>
            </w:r>
            <w:r>
              <w:t xml:space="preserve"> and sharing each other’s lives</w:t>
            </w:r>
          </w:p>
          <w:p w14:paraId="2284FFB4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>rised by love and care</w:t>
            </w:r>
          </w:p>
          <w:p w14:paraId="63527208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stable, caring relationships, which may be of different types,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at the heart of happy families, and are important for children’s</w:t>
            </w:r>
            <w:r>
              <w:rPr>
                <w:lang w:val="en-GB"/>
              </w:rPr>
              <w:t xml:space="preserve"> security as they grow up</w:t>
            </w:r>
          </w:p>
          <w:p w14:paraId="6CED8E58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That marriage</w:t>
            </w:r>
            <w:r w:rsidRPr="00081179">
              <w:rPr>
                <w:lang w:val="en-GB"/>
              </w:rPr>
              <w:t xml:space="preserve"> represents </w:t>
            </w:r>
            <w:r>
              <w:rPr>
                <w:lang w:val="en-GB"/>
              </w:rPr>
              <w:t xml:space="preserve">a formal and legally recognised </w:t>
            </w:r>
            <w:r w:rsidRPr="00081179">
              <w:rPr>
                <w:lang w:val="en-GB"/>
              </w:rPr>
              <w:t>commitment of two people to eac</w:t>
            </w:r>
            <w:r>
              <w:rPr>
                <w:lang w:val="en-GB"/>
              </w:rPr>
              <w:t>h other which is intended to be lifelong</w:t>
            </w:r>
          </w:p>
          <w:p w14:paraId="707AC651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if family rel</w:t>
            </w:r>
            <w:r>
              <w:rPr>
                <w:lang w:val="en-GB"/>
              </w:rPr>
              <w:t xml:space="preserve">ationships are making them feel </w:t>
            </w:r>
            <w:r w:rsidRPr="00081179">
              <w:rPr>
                <w:lang w:val="en-GB"/>
              </w:rPr>
              <w:t>unhappy or unsafe, and how to see</w:t>
            </w:r>
            <w:r>
              <w:rPr>
                <w:lang w:val="en-GB"/>
              </w:rPr>
              <w:t>k help or advice from others if needed</w:t>
            </w:r>
          </w:p>
        </w:tc>
      </w:tr>
      <w:tr w:rsidR="00C97ED8" w:rsidRPr="00DD1174" w14:paraId="72A0BEC4" w14:textId="77777777" w:rsidTr="00177EB1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14:paraId="5DEC5525" w14:textId="77777777" w:rsidR="00C97ED8" w:rsidRPr="00081179" w:rsidRDefault="00C97ED8" w:rsidP="00177EB1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Caring friendships</w:t>
            </w:r>
          </w:p>
        </w:tc>
        <w:tc>
          <w:tcPr>
            <w:tcW w:w="12287" w:type="dxa"/>
          </w:tcPr>
          <w:p w14:paraId="4E8B64A0" w14:textId="77777777" w:rsidR="00C97ED8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</w:t>
            </w:r>
          </w:p>
          <w:p w14:paraId="54A03573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</w:t>
            </w:r>
          </w:p>
          <w:p w14:paraId="212F6920" w14:textId="77777777" w:rsidR="00C97ED8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</w:t>
            </w:r>
          </w:p>
          <w:p w14:paraId="32E0BD21" w14:textId="77777777" w:rsidR="00C97ED8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</w:t>
            </w:r>
          </w:p>
          <w:p w14:paraId="72C45FEB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</w:t>
            </w:r>
          </w:p>
        </w:tc>
      </w:tr>
      <w:tr w:rsidR="00C97ED8" w:rsidRPr="00DD1174" w14:paraId="65CBC7A7" w14:textId="77777777" w:rsidTr="00177EB1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14:paraId="1BC363E9" w14:textId="77777777" w:rsidR="00C97ED8" w:rsidRPr="00081179" w:rsidRDefault="00C97ED8" w:rsidP="00177EB1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lastRenderedPageBreak/>
              <w:t>Respectful relationships</w:t>
            </w:r>
          </w:p>
        </w:tc>
        <w:tc>
          <w:tcPr>
            <w:tcW w:w="12287" w:type="dxa"/>
          </w:tcPr>
          <w:p w14:paraId="31DC9B1E" w14:textId="77777777" w:rsidR="00C97ED8" w:rsidRPr="00081179" w:rsidRDefault="00C97ED8" w:rsidP="00177EB1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</w:t>
            </w:r>
          </w:p>
          <w:p w14:paraId="77378D96" w14:textId="77777777" w:rsidR="00C97ED8" w:rsidRPr="00081179" w:rsidRDefault="00C97ED8" w:rsidP="00177EB1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</w:t>
            </w:r>
          </w:p>
          <w:p w14:paraId="293F9C78" w14:textId="77777777" w:rsidR="00C97ED8" w:rsidRPr="00081179" w:rsidRDefault="00C97ED8" w:rsidP="00177EB1">
            <w:pPr>
              <w:pStyle w:val="7Tablecopybulleted"/>
            </w:pPr>
            <w:r>
              <w:t>T</w:t>
            </w:r>
            <w:r w:rsidRPr="00081179">
              <w:t>he conv</w:t>
            </w:r>
            <w:r>
              <w:t>entions of courtesy and manners</w:t>
            </w:r>
          </w:p>
          <w:p w14:paraId="08626D81" w14:textId="77777777" w:rsidR="00C97ED8" w:rsidRPr="00081179" w:rsidRDefault="00C97ED8" w:rsidP="00177EB1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</w:t>
            </w:r>
          </w:p>
          <w:p w14:paraId="430FB366" w14:textId="77777777" w:rsidR="00C97ED8" w:rsidRDefault="00C97ED8" w:rsidP="00177EB1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</w:t>
            </w:r>
          </w:p>
          <w:p w14:paraId="4C62191C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</w:t>
            </w:r>
          </w:p>
          <w:p w14:paraId="6A6A24D4" w14:textId="77777777" w:rsidR="00C97ED8" w:rsidRPr="0008117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</w:t>
            </w:r>
          </w:p>
          <w:p w14:paraId="0513DB2C" w14:textId="77777777" w:rsidR="00C97ED8" w:rsidRPr="00DD1174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</w:t>
            </w:r>
          </w:p>
        </w:tc>
      </w:tr>
      <w:tr w:rsidR="00C97ED8" w:rsidRPr="00DD1174" w14:paraId="1647B17C" w14:textId="77777777" w:rsidTr="00177EB1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14:paraId="55B73300" w14:textId="77777777" w:rsidR="00C97ED8" w:rsidRPr="00081179" w:rsidRDefault="00C97ED8" w:rsidP="00177EB1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t>Online relationships</w:t>
            </w:r>
          </w:p>
        </w:tc>
        <w:tc>
          <w:tcPr>
            <w:tcW w:w="12287" w:type="dxa"/>
          </w:tcPr>
          <w:p w14:paraId="702C5EF7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people sometimes behave differently online, including by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preten</w:t>
            </w:r>
            <w:r>
              <w:rPr>
                <w:lang w:val="en-GB"/>
              </w:rPr>
              <w:t>ding to be someone they are not</w:t>
            </w:r>
          </w:p>
          <w:p w14:paraId="71440D02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>including when we are anonymous</w:t>
            </w:r>
          </w:p>
          <w:p w14:paraId="5AB3F97D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</w:t>
            </w:r>
          </w:p>
          <w:p w14:paraId="457722AD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critically consider their on</w:t>
            </w:r>
            <w:r>
              <w:rPr>
                <w:lang w:val="en-GB"/>
              </w:rPr>
              <w:t xml:space="preserve">line friendships and sources of </w:t>
            </w:r>
            <w:r w:rsidRPr="004F64A9">
              <w:rPr>
                <w:lang w:val="en-GB"/>
              </w:rPr>
              <w:t>information including awarene</w:t>
            </w:r>
            <w:r>
              <w:rPr>
                <w:lang w:val="en-GB"/>
              </w:rPr>
              <w:t>ss of the risks associated with people they have never met</w:t>
            </w:r>
          </w:p>
          <w:p w14:paraId="067A20C4" w14:textId="77777777" w:rsidR="00C97ED8" w:rsidRPr="00DD1174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</w:t>
            </w:r>
          </w:p>
        </w:tc>
      </w:tr>
      <w:tr w:rsidR="00C97ED8" w:rsidRPr="00DD1174" w14:paraId="07A37464" w14:textId="77777777" w:rsidTr="00177EB1">
        <w:trPr>
          <w:cantSplit/>
        </w:trPr>
        <w:tc>
          <w:tcPr>
            <w:tcW w:w="1730" w:type="dxa"/>
            <w:shd w:val="clear" w:color="auto" w:fill="auto"/>
            <w:tcMar>
              <w:top w:w="113" w:type="dxa"/>
              <w:bottom w:w="113" w:type="dxa"/>
            </w:tcMar>
          </w:tcPr>
          <w:p w14:paraId="577090F3" w14:textId="77777777" w:rsidR="00C97ED8" w:rsidRPr="00DD1174" w:rsidRDefault="00C97ED8" w:rsidP="00177EB1">
            <w:pPr>
              <w:pStyle w:val="7Tablebodycopy"/>
              <w:rPr>
                <w:lang w:val="en-GB"/>
              </w:rPr>
            </w:pPr>
            <w:r>
              <w:rPr>
                <w:lang w:val="en-GB"/>
              </w:rPr>
              <w:lastRenderedPageBreak/>
              <w:t>Being safe</w:t>
            </w:r>
          </w:p>
        </w:tc>
        <w:tc>
          <w:tcPr>
            <w:tcW w:w="12287" w:type="dxa"/>
          </w:tcPr>
          <w:p w14:paraId="1475AF3E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</w:t>
            </w:r>
          </w:p>
          <w:p w14:paraId="01D0A5C2" w14:textId="77777777" w:rsidR="00C97ED8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</w:t>
            </w:r>
          </w:p>
          <w:p w14:paraId="3C73BAD9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</w:t>
            </w:r>
          </w:p>
          <w:p w14:paraId="3ED3F997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</w:t>
            </w:r>
          </w:p>
          <w:p w14:paraId="651AEFC4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</w:t>
            </w:r>
          </w:p>
          <w:p w14:paraId="556D3135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</w:t>
            </w:r>
          </w:p>
          <w:p w14:paraId="59059385" w14:textId="77777777" w:rsidR="00C97ED8" w:rsidRPr="004F64A9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</w:t>
            </w:r>
          </w:p>
          <w:p w14:paraId="45F94A48" w14:textId="77777777" w:rsidR="00C97ED8" w:rsidRPr="00DD1174" w:rsidRDefault="00C97ED8" w:rsidP="00177EB1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</w:t>
            </w:r>
          </w:p>
        </w:tc>
      </w:tr>
    </w:tbl>
    <w:p w14:paraId="24B4D7B4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</w:p>
    <w:p w14:paraId="48C3D0C8" w14:textId="77777777" w:rsidR="00C97ED8" w:rsidRDefault="00C97ED8" w:rsidP="00C97ED8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br w:type="page"/>
      </w:r>
    </w:p>
    <w:p w14:paraId="1B2D71EF" w14:textId="77777777" w:rsidR="00840AC6" w:rsidRDefault="00C97ED8">
      <w:bookmarkStart w:id="0" w:name="_GoBack"/>
      <w:bookmarkEnd w:id="0"/>
    </w:p>
    <w:sectPr w:rsidR="00840AC6" w:rsidSect="00C97E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273"/>
    <w:multiLevelType w:val="hybridMultilevel"/>
    <w:tmpl w:val="7622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A41"/>
    <w:multiLevelType w:val="hybridMultilevel"/>
    <w:tmpl w:val="185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D8"/>
    <w:rsid w:val="0014285A"/>
    <w:rsid w:val="00330B82"/>
    <w:rsid w:val="00C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0637"/>
  <w15:chartTrackingRefBased/>
  <w15:docId w15:val="{A401BD6D-1C5B-4A09-9C55-B2F72B03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D8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C97ED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C97ED8"/>
    <w:rPr>
      <w:rFonts w:ascii="Arial" w:eastAsia="MS Mincho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C9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Tablebodycopy">
    <w:name w:val="7 Table body copy"/>
    <w:basedOn w:val="1bodycopy"/>
    <w:qFormat/>
    <w:rsid w:val="00C97ED8"/>
    <w:pPr>
      <w:spacing w:after="60"/>
    </w:pPr>
  </w:style>
  <w:style w:type="paragraph" w:customStyle="1" w:styleId="7Tablecopybulleted">
    <w:name w:val="7 Table copy bulleted"/>
    <w:basedOn w:val="7Tablebodycopy"/>
    <w:qFormat/>
    <w:rsid w:val="00C97ED8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879D1A28DC64ABA4B3D66CBB5C928" ma:contentTypeVersion="34" ma:contentTypeDescription="Create a new document." ma:contentTypeScope="" ma:versionID="5ba5fbf40689d742785d73d0007e5eb1">
  <xsd:schema xmlns:xsd="http://www.w3.org/2001/XMLSchema" xmlns:xs="http://www.w3.org/2001/XMLSchema" xmlns:p="http://schemas.microsoft.com/office/2006/metadata/properties" xmlns:ns3="66238667-399f-4abf-bbab-0a55b5d38ee0" xmlns:ns4="07cc3348-47d0-4f6c-a5e0-98d2f28d3602" targetNamespace="http://schemas.microsoft.com/office/2006/metadata/properties" ma:root="true" ma:fieldsID="d0a050268ab6a50c3f27dd62d4ce3c2e" ns3:_="" ns4:_="">
    <xsd:import namespace="66238667-399f-4abf-bbab-0a55b5d38ee0"/>
    <xsd:import namespace="07cc3348-47d0-4f6c-a5e0-98d2f28d36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8667-399f-4abf-bbab-0a55b5d38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3348-47d0-4f6c-a5e0-98d2f28d3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7cc3348-47d0-4f6c-a5e0-98d2f28d3602" xsi:nil="true"/>
    <CultureName xmlns="07cc3348-47d0-4f6c-a5e0-98d2f28d3602" xsi:nil="true"/>
    <Students xmlns="07cc3348-47d0-4f6c-a5e0-98d2f28d3602">
      <UserInfo>
        <DisplayName/>
        <AccountId xsi:nil="true"/>
        <AccountType/>
      </UserInfo>
    </Students>
    <Student_Groups xmlns="07cc3348-47d0-4f6c-a5e0-98d2f28d3602">
      <UserInfo>
        <DisplayName/>
        <AccountId xsi:nil="true"/>
        <AccountType/>
      </UserInfo>
    </Student_Groups>
    <TeamsChannelId xmlns="07cc3348-47d0-4f6c-a5e0-98d2f28d3602" xsi:nil="true"/>
    <Invited_Students xmlns="07cc3348-47d0-4f6c-a5e0-98d2f28d3602" xsi:nil="true"/>
    <Has_Teacher_Only_SectionGroup xmlns="07cc3348-47d0-4f6c-a5e0-98d2f28d3602" xsi:nil="true"/>
    <AppVersion xmlns="07cc3348-47d0-4f6c-a5e0-98d2f28d3602" xsi:nil="true"/>
    <Math_Settings xmlns="07cc3348-47d0-4f6c-a5e0-98d2f28d3602" xsi:nil="true"/>
    <Owner xmlns="07cc3348-47d0-4f6c-a5e0-98d2f28d3602">
      <UserInfo>
        <DisplayName/>
        <AccountId xsi:nil="true"/>
        <AccountType/>
      </UserInfo>
    </Owner>
    <NotebookType xmlns="07cc3348-47d0-4f6c-a5e0-98d2f28d3602" xsi:nil="true"/>
    <Distribution_Groups xmlns="07cc3348-47d0-4f6c-a5e0-98d2f28d3602" xsi:nil="true"/>
    <LMS_Mappings xmlns="07cc3348-47d0-4f6c-a5e0-98d2f28d3602" xsi:nil="true"/>
    <Is_Collaboration_Space_Locked xmlns="07cc3348-47d0-4f6c-a5e0-98d2f28d3602" xsi:nil="true"/>
    <Templates xmlns="07cc3348-47d0-4f6c-a5e0-98d2f28d3602" xsi:nil="true"/>
    <FolderType xmlns="07cc3348-47d0-4f6c-a5e0-98d2f28d3602" xsi:nil="true"/>
    <Teachers xmlns="07cc3348-47d0-4f6c-a5e0-98d2f28d3602">
      <UserInfo>
        <DisplayName/>
        <AccountId xsi:nil="true"/>
        <AccountType/>
      </UserInfo>
    </Teachers>
    <Invited_Teachers xmlns="07cc3348-47d0-4f6c-a5e0-98d2f28d3602" xsi:nil="true"/>
    <IsNotebookLocked xmlns="07cc3348-47d0-4f6c-a5e0-98d2f28d3602" xsi:nil="true"/>
    <DefaultSectionNames xmlns="07cc3348-47d0-4f6c-a5e0-98d2f28d3602" xsi:nil="true"/>
  </documentManagement>
</p:properties>
</file>

<file path=customXml/itemProps1.xml><?xml version="1.0" encoding="utf-8"?>
<ds:datastoreItem xmlns:ds="http://schemas.openxmlformats.org/officeDocument/2006/customXml" ds:itemID="{4C6FA533-E04B-4972-9B2A-B77215BF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38667-399f-4abf-bbab-0a55b5d38ee0"/>
    <ds:schemaRef ds:uri="07cc3348-47d0-4f6c-a5e0-98d2f28d3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48D36-D9A2-4306-A4A1-1244449B3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071D9-0692-4316-B177-8FAA53699323}">
  <ds:schemaRefs>
    <ds:schemaRef ds:uri="http://purl.org/dc/elements/1.1/"/>
    <ds:schemaRef ds:uri="http://schemas.microsoft.com/office/2006/metadata/properties"/>
    <ds:schemaRef ds:uri="66238667-399f-4abf-bbab-0a55b5d38ee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cc3348-47d0-4f6c-a5e0-98d2f28d36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McMinn</dc:creator>
  <cp:keywords/>
  <dc:description/>
  <cp:lastModifiedBy>Mrs McMinn</cp:lastModifiedBy>
  <cp:revision>1</cp:revision>
  <dcterms:created xsi:type="dcterms:W3CDTF">2022-12-09T13:49:00Z</dcterms:created>
  <dcterms:modified xsi:type="dcterms:W3CDTF">2022-12-09T13:49:00Z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0x0101007C2879D1A28DC64ABA4B3D66CBB5C928</vt:lpwstr>
  </property>
</Properties>
</file>